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25E" w:rsidRDefault="0017525E" w:rsidP="0017525E">
      <w:pPr>
        <w:rPr>
          <w:rFonts w:ascii="Arial" w:hAnsi="Arial" w:cs="Arial"/>
          <w:b/>
          <w:sz w:val="24"/>
        </w:rPr>
      </w:pPr>
      <w:r w:rsidRPr="00111B7E">
        <w:rPr>
          <w:rFonts w:ascii="Arial" w:hAnsi="Arial" w:cs="Arial"/>
          <w:b/>
          <w:sz w:val="24"/>
        </w:rPr>
        <w:t xml:space="preserve">Categoría anatómica/fisiología </w:t>
      </w:r>
    </w:p>
    <w:p w:rsidR="0017525E" w:rsidRPr="00A47827" w:rsidRDefault="0017525E" w:rsidP="0017525E">
      <w:pPr>
        <w:rPr>
          <w:rFonts w:ascii="Arial" w:hAnsi="Arial" w:cs="Arial"/>
          <w:sz w:val="24"/>
        </w:rPr>
      </w:pPr>
      <w:r>
        <w:rPr>
          <w:rFonts w:ascii="Arial" w:hAnsi="Arial" w:cs="Arial"/>
          <w:sz w:val="24"/>
        </w:rPr>
        <w:t>Articul</w:t>
      </w:r>
      <w:r>
        <w:rPr>
          <w:rFonts w:ascii="Arial" w:hAnsi="Arial" w:cs="Arial"/>
          <w:sz w:val="24"/>
        </w:rPr>
        <w:t>ación de codo</w:t>
      </w:r>
    </w:p>
    <w:p w:rsidR="0017525E" w:rsidRPr="006F640C" w:rsidRDefault="0017525E" w:rsidP="0017525E">
      <w:pPr>
        <w:rPr>
          <w:rFonts w:ascii="Arial" w:hAnsi="Arial" w:cs="Arial"/>
          <w:b/>
          <w:sz w:val="24"/>
        </w:rPr>
      </w:pPr>
      <w:r>
        <w:rPr>
          <w:rFonts w:ascii="Arial" w:hAnsi="Arial" w:cs="Arial"/>
          <w:b/>
          <w:sz w:val="24"/>
        </w:rPr>
        <w:t>Palabras clave</w:t>
      </w:r>
    </w:p>
    <w:p w:rsidR="0017525E" w:rsidRDefault="0017525E" w:rsidP="0017525E">
      <w:pPr>
        <w:tabs>
          <w:tab w:val="left" w:pos="1092"/>
        </w:tabs>
        <w:rPr>
          <w:rFonts w:ascii="Arial" w:hAnsi="Arial" w:cs="Arial"/>
          <w:sz w:val="24"/>
        </w:rPr>
      </w:pPr>
      <w:r>
        <w:rPr>
          <w:rFonts w:ascii="Arial" w:hAnsi="Arial" w:cs="Arial"/>
          <w:sz w:val="24"/>
        </w:rPr>
        <w:t xml:space="preserve">Codo </w:t>
      </w:r>
      <w:r>
        <w:rPr>
          <w:rFonts w:ascii="Arial" w:hAnsi="Arial" w:cs="Arial"/>
          <w:sz w:val="24"/>
        </w:rPr>
        <w:tab/>
      </w:r>
    </w:p>
    <w:p w:rsidR="0017525E" w:rsidRDefault="0017525E" w:rsidP="0017525E">
      <w:pPr>
        <w:rPr>
          <w:rFonts w:ascii="Arial" w:hAnsi="Arial" w:cs="Arial"/>
          <w:sz w:val="24"/>
        </w:rPr>
      </w:pPr>
      <w:r>
        <w:rPr>
          <w:rFonts w:ascii="Arial" w:hAnsi="Arial" w:cs="Arial"/>
          <w:sz w:val="24"/>
        </w:rPr>
        <w:t>Epicóndilo</w:t>
      </w:r>
    </w:p>
    <w:p w:rsidR="0017525E" w:rsidRPr="00A47827" w:rsidRDefault="0017525E" w:rsidP="0017525E">
      <w:pPr>
        <w:rPr>
          <w:rFonts w:ascii="Arial" w:hAnsi="Arial" w:cs="Arial"/>
          <w:sz w:val="24"/>
        </w:rPr>
      </w:pPr>
      <w:r>
        <w:rPr>
          <w:rFonts w:ascii="Arial" w:hAnsi="Arial" w:cs="Arial"/>
          <w:sz w:val="24"/>
        </w:rPr>
        <w:t xml:space="preserve">Reducción </w:t>
      </w:r>
      <w:r>
        <w:rPr>
          <w:rFonts w:ascii="Arial" w:hAnsi="Arial" w:cs="Arial"/>
          <w:sz w:val="24"/>
        </w:rPr>
        <w:t xml:space="preserve">   </w:t>
      </w:r>
    </w:p>
    <w:p w:rsidR="0017525E" w:rsidRDefault="0017525E" w:rsidP="0017525E">
      <w:pPr>
        <w:rPr>
          <w:rFonts w:ascii="Arial" w:hAnsi="Arial" w:cs="Arial"/>
          <w:b/>
          <w:sz w:val="24"/>
        </w:rPr>
      </w:pPr>
      <w:r w:rsidRPr="004D1237">
        <w:rPr>
          <w:rFonts w:ascii="Arial" w:hAnsi="Arial" w:cs="Arial"/>
          <w:b/>
          <w:sz w:val="24"/>
        </w:rPr>
        <w:t xml:space="preserve">Descripción </w:t>
      </w:r>
    </w:p>
    <w:p w:rsidR="0017525E" w:rsidRDefault="0017525E" w:rsidP="0017525E">
      <w:r>
        <w:rPr>
          <w:rFonts w:ascii="Cambria Math" w:hAnsi="Cambria Math" w:cs="Cambria Math"/>
        </w:rPr>
        <w:t>▶</w:t>
      </w:r>
      <w:r>
        <w:t>Procedimiento. Paciente en dec</w:t>
      </w:r>
      <w:r>
        <w:rPr>
          <w:rFonts w:ascii="Calibri" w:hAnsi="Calibri" w:cs="Calibri"/>
        </w:rPr>
        <w:t>ú</w:t>
      </w:r>
      <w:r>
        <w:t>bito. El brazo se encuentra en abducci</w:t>
      </w:r>
      <w:r>
        <w:rPr>
          <w:rFonts w:ascii="Calibri" w:hAnsi="Calibri" w:cs="Calibri"/>
        </w:rPr>
        <w:t>ó</w:t>
      </w:r>
      <w:r>
        <w:t xml:space="preserve">n y rotación externa, con el codo flexionado. El explorador ejerce presión desde detrás sobre la cabeza del húmero tratando de desplazarla hacia anterior. Se debe explorar la estabilidad con 60°, 90° y 120° de abducción. </w:t>
      </w:r>
      <w:r>
        <w:rPr>
          <w:rFonts w:ascii="Cambria Math" w:hAnsi="Cambria Math" w:cs="Cambria Math"/>
        </w:rPr>
        <w:t>▶</w:t>
      </w:r>
      <w:r>
        <w:t>Valoraci</w:t>
      </w:r>
      <w:r>
        <w:rPr>
          <w:rFonts w:ascii="Calibri" w:hAnsi="Calibri" w:cs="Calibri"/>
        </w:rPr>
        <w:t>ó</w:t>
      </w:r>
      <w:r>
        <w:t>n. El paciente que tiene inestabilidad anterior espera sentir dolor, más cuanto más anterior se desplaza la cabeza del húmero hasta poder sufrir una luxación por fuera del rodete. Por eso reacciona con un movimiento de huida.</w:t>
      </w:r>
    </w:p>
    <w:p w:rsidR="0017525E" w:rsidRDefault="0017525E" w:rsidP="0017525E">
      <w:pPr>
        <w:rPr>
          <w:rFonts w:ascii="Arial" w:hAnsi="Arial" w:cs="Arial"/>
          <w:b/>
          <w:sz w:val="24"/>
          <w:szCs w:val="24"/>
        </w:rPr>
      </w:pPr>
      <w:r>
        <w:rPr>
          <w:rFonts w:ascii="Arial" w:hAnsi="Arial" w:cs="Arial"/>
          <w:b/>
          <w:sz w:val="24"/>
          <w:szCs w:val="24"/>
        </w:rPr>
        <w:t>Enlaces externos</w:t>
      </w:r>
    </w:p>
    <w:p w:rsidR="0017525E" w:rsidRPr="007822D7" w:rsidRDefault="0017525E" w:rsidP="0017525E">
      <w:pPr>
        <w:rPr>
          <w:rFonts w:ascii="Arial" w:hAnsi="Arial" w:cs="Arial"/>
          <w:sz w:val="24"/>
          <w:szCs w:val="24"/>
        </w:rPr>
      </w:pPr>
      <w:hyperlink r:id="rId6" w:history="1">
        <w:r w:rsidRPr="00C86212">
          <w:rPr>
            <w:rStyle w:val="Hipervnculo"/>
            <w:rFonts w:ascii="Arial" w:hAnsi="Arial" w:cs="Arial"/>
            <w:sz w:val="24"/>
            <w:szCs w:val="24"/>
          </w:rPr>
          <w:t>https://www.youtube.com/watch?v=Oe4t08t6lZk</w:t>
        </w:r>
      </w:hyperlink>
      <w:r>
        <w:rPr>
          <w:rFonts w:ascii="Arial" w:hAnsi="Arial" w:cs="Arial"/>
          <w:sz w:val="24"/>
          <w:szCs w:val="24"/>
        </w:rPr>
        <w:t xml:space="preserve"> </w:t>
      </w:r>
    </w:p>
    <w:p w:rsidR="0017525E" w:rsidRDefault="0017525E" w:rsidP="0017525E">
      <w:pPr>
        <w:rPr>
          <w:rFonts w:ascii="Arial" w:hAnsi="Arial" w:cs="Arial"/>
          <w:b/>
          <w:sz w:val="24"/>
          <w:szCs w:val="24"/>
        </w:rPr>
      </w:pPr>
      <w:r>
        <w:rPr>
          <w:rFonts w:ascii="Arial" w:hAnsi="Arial" w:cs="Arial"/>
          <w:b/>
          <w:sz w:val="24"/>
          <w:szCs w:val="24"/>
        </w:rPr>
        <w:t xml:space="preserve">Imágenes. Test. Pruebas. </w:t>
      </w:r>
    </w:p>
    <w:p w:rsidR="0017525E" w:rsidRDefault="0017525E" w:rsidP="0017525E">
      <w:pPr>
        <w:rPr>
          <w:rFonts w:ascii="Arial" w:hAnsi="Arial" w:cs="Arial"/>
          <w:b/>
          <w:sz w:val="24"/>
          <w:szCs w:val="24"/>
        </w:rPr>
      </w:pPr>
      <w:r w:rsidRPr="0017525E">
        <w:rPr>
          <w:rFonts w:ascii="Arial" w:hAnsi="Arial" w:cs="Arial"/>
          <w:b/>
          <w:sz w:val="24"/>
          <w:szCs w:val="24"/>
        </w:rPr>
        <w:drawing>
          <wp:inline distT="0" distB="0" distL="0" distR="0" wp14:anchorId="24C18029" wp14:editId="4E4F1F3C">
            <wp:extent cx="2552281" cy="2126901"/>
            <wp:effectExtent l="0" t="0" r="63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61864" cy="2134887"/>
                    </a:xfrm>
                    <a:prstGeom prst="rect">
                      <a:avLst/>
                    </a:prstGeom>
                  </pic:spPr>
                </pic:pic>
              </a:graphicData>
            </a:graphic>
          </wp:inline>
        </w:drawing>
      </w:r>
    </w:p>
    <w:p w:rsidR="0017525E" w:rsidRDefault="0017525E" w:rsidP="0017525E">
      <w:pPr>
        <w:rPr>
          <w:rFonts w:ascii="Arial" w:hAnsi="Arial" w:cs="Arial"/>
          <w:b/>
          <w:sz w:val="24"/>
          <w:szCs w:val="24"/>
        </w:rPr>
      </w:pPr>
      <w:r>
        <w:rPr>
          <w:rFonts w:ascii="Arial" w:hAnsi="Arial" w:cs="Arial"/>
          <w:b/>
          <w:sz w:val="24"/>
          <w:szCs w:val="24"/>
        </w:rPr>
        <w:t xml:space="preserve">Bibliografía </w:t>
      </w:r>
    </w:p>
    <w:p w:rsidR="0017525E" w:rsidRPr="008B1949" w:rsidRDefault="0017525E" w:rsidP="0017525E">
      <w:pPr>
        <w:rPr>
          <w:rFonts w:ascii="Arial" w:hAnsi="Arial" w:cs="Arial"/>
          <w:szCs w:val="24"/>
        </w:rPr>
      </w:pPr>
      <w:r w:rsidRPr="008B1949">
        <w:rPr>
          <w:rFonts w:ascii="Arial" w:hAnsi="Arial" w:cs="Arial"/>
          <w:szCs w:val="24"/>
        </w:rPr>
        <w:t>Buckup, Klaus. Pruebas clínica para patología Oseas, articular y muscular. Exploraciones-signos y síntomas. 2da.Edicion. 499 paginas. Barcelona. Editorial mason</w:t>
      </w:r>
      <w:r>
        <w:rPr>
          <w:rFonts w:ascii="Arial" w:hAnsi="Arial" w:cs="Arial"/>
          <w:szCs w:val="24"/>
        </w:rPr>
        <w:t>.</w:t>
      </w:r>
    </w:p>
    <w:p w:rsidR="00957406" w:rsidRDefault="00957406">
      <w:bookmarkStart w:id="0" w:name="_GoBack"/>
      <w:bookmarkEnd w:id="0"/>
    </w:p>
    <w:sectPr w:rsidR="0095740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DD9" w:rsidRDefault="000E6DD9" w:rsidP="0017525E">
      <w:pPr>
        <w:spacing w:after="0" w:line="240" w:lineRule="auto"/>
      </w:pPr>
      <w:r>
        <w:separator/>
      </w:r>
    </w:p>
  </w:endnote>
  <w:endnote w:type="continuationSeparator" w:id="0">
    <w:p w:rsidR="000E6DD9" w:rsidRDefault="000E6DD9" w:rsidP="00175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DD9" w:rsidRDefault="000E6DD9" w:rsidP="0017525E">
      <w:pPr>
        <w:spacing w:after="0" w:line="240" w:lineRule="auto"/>
      </w:pPr>
      <w:r>
        <w:separator/>
      </w:r>
    </w:p>
  </w:footnote>
  <w:footnote w:type="continuationSeparator" w:id="0">
    <w:p w:rsidR="000E6DD9" w:rsidRDefault="000E6DD9" w:rsidP="001752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5E" w:rsidRDefault="0017525E" w:rsidP="0017525E">
    <w:pPr>
      <w:pStyle w:val="Encabezado"/>
      <w:jc w:val="right"/>
    </w:pPr>
    <w:r>
      <w:rPr>
        <w:rFonts w:ascii="Arial" w:hAnsi="Arial" w:cs="Arial"/>
        <w:sz w:val="24"/>
      </w:rPr>
      <w:t>20/02/24</w:t>
    </w:r>
    <w:r w:rsidRPr="00111B7E">
      <w:rPr>
        <w:rFonts w:ascii="Arial" w:hAnsi="Arial" w:cs="Arial"/>
        <w:sz w:val="24"/>
      </w:rPr>
      <w:t xml:space="preserve">    RecuperaT. Fisioterapia física. Fisioterapia de Ortopedia. Fisioterapia post operatoria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5E"/>
    <w:rsid w:val="000E6DD9"/>
    <w:rsid w:val="0017525E"/>
    <w:rsid w:val="009574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C82B8-A6FD-44D1-ACB7-767D45CD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2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52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525E"/>
  </w:style>
  <w:style w:type="paragraph" w:styleId="Piedepgina">
    <w:name w:val="footer"/>
    <w:basedOn w:val="Normal"/>
    <w:link w:val="PiedepginaCar"/>
    <w:uiPriority w:val="99"/>
    <w:unhideWhenUsed/>
    <w:rsid w:val="001752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525E"/>
  </w:style>
  <w:style w:type="character" w:styleId="Hipervnculo">
    <w:name w:val="Hyperlink"/>
    <w:basedOn w:val="Fuentedeprrafopredeter"/>
    <w:uiPriority w:val="99"/>
    <w:unhideWhenUsed/>
    <w:rsid w:val="001752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Oe4t08t6lZ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148</Words>
  <Characters>820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Recupera-t</dc:creator>
  <cp:keywords/>
  <dc:description/>
  <cp:lastModifiedBy>Recupera-t</cp:lastModifiedBy>
  <cp:revision>1</cp:revision>
  <dcterms:created xsi:type="dcterms:W3CDTF">2024-02-20T22:30:00Z</dcterms:created>
  <dcterms:modified xsi:type="dcterms:W3CDTF">2024-02-20T22:36:00Z</dcterms:modified>
</cp:coreProperties>
</file>